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61809">
      <w:pPr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№</w:t>
      </w:r>
      <w:r>
        <w:rPr>
          <w:rFonts w:hint="default"/>
          <w:b/>
          <w:sz w:val="32"/>
          <w:szCs w:val="32"/>
          <w:lang w:val="ru-RU"/>
        </w:rPr>
        <w:t xml:space="preserve"> 1</w:t>
      </w:r>
      <w:r>
        <w:rPr>
          <w:b/>
          <w:sz w:val="32"/>
          <w:szCs w:val="32"/>
        </w:rPr>
        <w:t xml:space="preserve"> ОКТЯБРЬСКОГО ОКРУГА ГОРОДА ЛИПЕЦКА</w:t>
      </w:r>
    </w:p>
    <w:p w14:paraId="5FE4F5E6">
      <w:pPr>
        <w:rPr>
          <w:b/>
          <w:bCs/>
          <w:sz w:val="32"/>
          <w:szCs w:val="32"/>
        </w:rPr>
      </w:pPr>
    </w:p>
    <w:p w14:paraId="6DBA504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Style w:val="5"/>
        <w:tblW w:w="1019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4"/>
        <w:gridCol w:w="2204"/>
        <w:gridCol w:w="2204"/>
        <w:gridCol w:w="831"/>
        <w:gridCol w:w="1731"/>
      </w:tblGrid>
      <w:tr w14:paraId="03F9A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3224" w:type="dxa"/>
          </w:tcPr>
          <w:p w14:paraId="1FA741FD">
            <w:pPr>
              <w:rPr>
                <w:color w:val="000000"/>
              </w:rPr>
            </w:pPr>
            <w:r>
              <w:rPr>
                <w:color w:val="000000"/>
              </w:rPr>
              <w:t>19 июня 2025 года</w:t>
            </w:r>
          </w:p>
        </w:tc>
        <w:tc>
          <w:tcPr>
            <w:tcW w:w="2204" w:type="dxa"/>
          </w:tcPr>
          <w:p w14:paraId="6E9B3A62">
            <w:pPr>
              <w:rPr>
                <w:color w:val="000000"/>
              </w:rPr>
            </w:pPr>
          </w:p>
        </w:tc>
        <w:tc>
          <w:tcPr>
            <w:tcW w:w="2204" w:type="dxa"/>
          </w:tcPr>
          <w:p w14:paraId="541BB9A3">
            <w:pPr>
              <w:rPr>
                <w:color w:val="000000"/>
              </w:rPr>
            </w:pPr>
          </w:p>
        </w:tc>
        <w:tc>
          <w:tcPr>
            <w:tcW w:w="831" w:type="dxa"/>
          </w:tcPr>
          <w:p w14:paraId="46AD7BC1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1731" w:type="dxa"/>
            <w:tcBorders>
              <w:bottom w:val="single" w:color="auto" w:sz="4" w:space="0"/>
            </w:tcBorders>
          </w:tcPr>
          <w:p w14:paraId="08717747">
            <w:pPr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t>7</w:t>
            </w:r>
            <w:r>
              <w:rPr>
                <w:rFonts w:hint="default"/>
                <w:color w:val="000000"/>
                <w:lang w:val="ru-RU"/>
              </w:rPr>
              <w:t>7</w:t>
            </w:r>
            <w:r>
              <w:rPr>
                <w:color w:val="000000"/>
              </w:rPr>
              <w:t>/</w:t>
            </w:r>
            <w:r>
              <w:rPr>
                <w:rFonts w:hint="default"/>
                <w:color w:val="000000"/>
                <w:lang w:val="ru-RU"/>
              </w:rPr>
              <w:t>581</w:t>
            </w:r>
          </w:p>
        </w:tc>
      </w:tr>
    </w:tbl>
    <w:p w14:paraId="2E749C85"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 w14:paraId="0B8E376E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Липецк, ул. Советская, д. 68</w:t>
      </w:r>
    </w:p>
    <w:p w14:paraId="1C8F332F">
      <w:pPr>
        <w:ind w:firstLine="567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368284FF">
      <w:pPr>
        <w:ind w:firstLine="567"/>
        <w:rPr>
          <w:b/>
          <w:bCs/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О Рабочей группе по приему и проверке документов, представляемых в территориальную избирательную комиссию № </w:t>
      </w:r>
      <w:r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t>1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Октябрьского округа города Липецка кандидатами </w:t>
      </w:r>
      <w:r>
        <w:rPr>
          <w:b/>
          <w:bCs/>
        </w:rPr>
        <w:t>при проведении выборов депутатов Липецкого городского Совета депутатов седьмого созыва</w:t>
      </w:r>
    </w:p>
    <w:p w14:paraId="4834F8F0">
      <w:pPr>
        <w:rPr>
          <w:b/>
        </w:rPr>
      </w:pPr>
      <w:r>
        <w:rPr>
          <w:b/>
        </w:rPr>
        <w:t>14 сентября 2025 года</w:t>
      </w:r>
    </w:p>
    <w:p w14:paraId="333EE1E9">
      <w:pPr>
        <w:spacing w:line="360" w:lineRule="auto"/>
        <w:rPr>
          <w:rFonts w:ascii="Times New Roman CYR" w:hAnsi="Times New Roman CYR"/>
          <w:b/>
          <w:sz w:val="20"/>
          <w:szCs w:val="20"/>
        </w:rPr>
      </w:pPr>
    </w:p>
    <w:p w14:paraId="0E6D6F81">
      <w:pPr>
        <w:tabs>
          <w:tab w:val="left" w:pos="-2250"/>
        </w:tabs>
        <w:spacing w:line="276" w:lineRule="auto"/>
        <w:ind w:firstLine="709"/>
        <w:jc w:val="both"/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В соответствии со статьями 31 - 34 и частью 2 статьи 36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>
        <w:t xml:space="preserve">постановлением избирательной комиссии Липецкой области от 20 марта 2025 года </w:t>
      </w:r>
      <w:r>
        <w:rPr>
          <w:bCs/>
        </w:rPr>
        <w:t xml:space="preserve">№ </w:t>
      </w:r>
      <w:r>
        <w:t xml:space="preserve">79/780-7 </w:t>
      </w:r>
      <w:r>
        <w:rPr>
          <w:bCs/>
        </w:rPr>
        <w:t xml:space="preserve">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</w:t>
      </w:r>
      <w:r>
        <w:t xml:space="preserve">территориальная избирательная комиссия № </w:t>
      </w:r>
      <w:r>
        <w:rPr>
          <w:rFonts w:hint="default"/>
          <w:lang w:val="ru-RU"/>
        </w:rPr>
        <w:t>1</w:t>
      </w:r>
      <w:r>
        <w:t xml:space="preserve"> Октябрьского округа города Липецка комиссия</w:t>
      </w:r>
      <w:r>
        <w:rPr>
          <w:b/>
        </w:rPr>
        <w:t xml:space="preserve"> постановляет</w:t>
      </w:r>
      <w:r>
        <w:t>:</w:t>
      </w:r>
    </w:p>
    <w:p w14:paraId="0B4EE7EA">
      <w:pPr>
        <w:spacing w:line="276" w:lineRule="auto"/>
        <w:ind w:firstLine="709"/>
        <w:jc w:val="both"/>
      </w:pPr>
      <w:r>
        <w:t xml:space="preserve">Создать Рабочую группу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по приему и проверке документов, представляемых в территориальную избирательную комиссию </w:t>
      </w:r>
      <w:r>
        <w:t xml:space="preserve">№ </w:t>
      </w:r>
      <w:r>
        <w:rPr>
          <w:rFonts w:hint="default"/>
          <w:lang w:val="ru-RU"/>
        </w:rPr>
        <w:t>1</w:t>
      </w:r>
      <w:r>
        <w:t xml:space="preserve"> Октябрьского округа города Липецка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кандидатами </w:t>
      </w:r>
      <w:r>
        <w:t>при проведении выборов депутатов Липецкого городского Совета депутатов седьмого созыва 14 сентября 2025 года (прилагается).</w:t>
      </w:r>
    </w:p>
    <w:p w14:paraId="1D22725C">
      <w:pPr>
        <w:pStyle w:val="13"/>
        <w:rPr>
          <w:b/>
          <w:bCs/>
          <w:sz w:val="24"/>
        </w:rPr>
      </w:pPr>
    </w:p>
    <w:p w14:paraId="4D8A005F">
      <w:pPr>
        <w:pStyle w:val="13"/>
        <w:jc w:val="both"/>
        <w:rPr>
          <w:b/>
          <w:bCs/>
          <w:sz w:val="24"/>
        </w:rPr>
      </w:pPr>
    </w:p>
    <w:p w14:paraId="2D4EBBFE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38C3E00F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избирательной комиссии № 1</w:t>
      </w:r>
    </w:p>
    <w:p w14:paraId="4EEBB351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>Н.В. БУРАКОВА</w:t>
      </w:r>
    </w:p>
    <w:p w14:paraId="337D37BD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</w:p>
    <w:p w14:paraId="27E26DB4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20554099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избирательной комиссии № 1</w:t>
      </w:r>
    </w:p>
    <w:p w14:paraId="36285F4D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И.С. КУПРИЯНОВА</w:t>
      </w:r>
    </w:p>
    <w:p w14:paraId="29CF93D5">
      <w:pPr>
        <w:pStyle w:val="13"/>
        <w:jc w:val="both"/>
        <w:rPr>
          <w:b/>
          <w:bCs/>
          <w:sz w:val="24"/>
        </w:rPr>
      </w:pPr>
    </w:p>
    <w:p w14:paraId="0F729D3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209022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5D6271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A81EE7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7AF9D8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FE44355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8F5D78A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29DD83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5239D393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ACDEC45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FA3CF5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088ED8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CDB505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11AE104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5"/>
        <w:tblW w:w="5174" w:type="dxa"/>
        <w:tblInd w:w="492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4"/>
      </w:tblGrid>
      <w:tr w14:paraId="7D4BC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4" w:type="dxa"/>
          </w:tcPr>
          <w:p w14:paraId="3B068BD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УТВЕРЖДЕН</w:t>
            </w:r>
          </w:p>
          <w:p w14:paraId="11B5514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постановлением территориальной избирательной комиссии № </w:t>
            </w:r>
            <w:r>
              <w:rPr>
                <w:rFonts w:hint="default"/>
                <w:bCs/>
                <w:sz w:val="20"/>
                <w:szCs w:val="20"/>
                <w:lang w:val="ru-RU"/>
              </w:rPr>
              <w:t>1</w:t>
            </w:r>
            <w:r>
              <w:rPr>
                <w:bCs/>
                <w:sz w:val="20"/>
                <w:szCs w:val="20"/>
              </w:rPr>
              <w:t xml:space="preserve"> Октябрьского округа города Липецка</w:t>
            </w:r>
          </w:p>
          <w:p w14:paraId="73FAF311">
            <w:pPr>
              <w:autoSpaceDE w:val="0"/>
              <w:autoSpaceDN w:val="0"/>
              <w:adjustRightInd w:val="0"/>
              <w:jc w:val="both"/>
              <w:rPr>
                <w:rFonts w:hint="default"/>
                <w:bCs/>
                <w:sz w:val="24"/>
                <w:szCs w:val="24"/>
                <w:lang w:val="ru-RU"/>
              </w:rPr>
            </w:pPr>
            <w:r>
              <w:rPr>
                <w:bCs/>
                <w:sz w:val="20"/>
                <w:szCs w:val="20"/>
              </w:rPr>
              <w:t>от 1</w:t>
            </w:r>
            <w:r>
              <w:rPr>
                <w:rFonts w:hint="default"/>
                <w:bCs/>
                <w:sz w:val="20"/>
                <w:szCs w:val="20"/>
                <w:lang w:val="ru-RU"/>
              </w:rPr>
              <w:t>9</w:t>
            </w:r>
            <w:r>
              <w:rPr>
                <w:bCs/>
                <w:sz w:val="20"/>
                <w:szCs w:val="20"/>
              </w:rPr>
              <w:t xml:space="preserve"> июня 2025 года № 7</w:t>
            </w:r>
            <w:r>
              <w:rPr>
                <w:rFonts w:hint="default"/>
                <w:bCs/>
                <w:sz w:val="20"/>
                <w:szCs w:val="20"/>
                <w:lang w:val="ru-RU"/>
              </w:rPr>
              <w:t>7</w:t>
            </w:r>
            <w:r>
              <w:rPr>
                <w:bCs/>
                <w:sz w:val="20"/>
                <w:szCs w:val="20"/>
              </w:rPr>
              <w:t>/</w:t>
            </w:r>
            <w:r>
              <w:rPr>
                <w:rFonts w:hint="default"/>
                <w:bCs/>
                <w:sz w:val="20"/>
                <w:szCs w:val="20"/>
                <w:lang w:val="ru-RU"/>
              </w:rPr>
              <w:t>581</w:t>
            </w:r>
          </w:p>
        </w:tc>
      </w:tr>
    </w:tbl>
    <w:p w14:paraId="5EF0B977">
      <w:pPr>
        <w:autoSpaceDE w:val="0"/>
        <w:autoSpaceDN w:val="0"/>
        <w:adjustRightInd w:val="0"/>
        <w:jc w:val="both"/>
        <w:rPr>
          <w:bCs/>
        </w:rPr>
      </w:pPr>
    </w:p>
    <w:p w14:paraId="540802A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14:paraId="5ACF467D">
      <w:pPr>
        <w:ind w:firstLine="567"/>
        <w:rPr>
          <w:b/>
          <w:bCs/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Рабочей группы по приему и проверке документов, представляемых в территориальную избирательную комиссию № </w:t>
      </w:r>
      <w:r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t>1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Октябрьского округа города Липецка кандидатами </w:t>
      </w:r>
      <w:r>
        <w:rPr>
          <w:b/>
          <w:bCs/>
        </w:rPr>
        <w:t>при проведении выборов депутатов Липецкого городского Совета депутатов седьмого созыва</w:t>
      </w:r>
    </w:p>
    <w:p w14:paraId="39F30996">
      <w:pPr>
        <w:ind w:firstLine="567"/>
        <w:rPr>
          <w:b/>
        </w:rPr>
      </w:pPr>
      <w:r>
        <w:rPr>
          <w:b/>
        </w:rPr>
        <w:t>14 сентября 2025 года</w:t>
      </w:r>
    </w:p>
    <w:p w14:paraId="509FA7FD">
      <w:pPr>
        <w:ind w:firstLine="567"/>
        <w:rPr>
          <w:b/>
        </w:rPr>
      </w:pPr>
    </w:p>
    <w:p w14:paraId="3BC38121">
      <w:pPr>
        <w:autoSpaceDE w:val="0"/>
        <w:autoSpaceDN w:val="0"/>
        <w:adjustRightInd w:val="0"/>
        <w:rPr>
          <w:b/>
        </w:rPr>
      </w:pPr>
      <w:r>
        <w:rPr>
          <w:b/>
        </w:rPr>
        <w:t>Руководитель Рабочей группы</w:t>
      </w:r>
    </w:p>
    <w:p w14:paraId="563DAD52">
      <w:pPr>
        <w:autoSpaceDE w:val="0"/>
        <w:autoSpaceDN w:val="0"/>
        <w:adjustRightInd w:val="0"/>
        <w:rPr>
          <w:b/>
          <w:bCs/>
        </w:rPr>
      </w:pPr>
    </w:p>
    <w:tbl>
      <w:tblPr>
        <w:tblStyle w:val="5"/>
        <w:tblW w:w="9661" w:type="dxa"/>
        <w:tblCellSpacing w:w="2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2"/>
        <w:gridCol w:w="6139"/>
      </w:tblGrid>
      <w:tr w14:paraId="0DE5F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</w:tcPr>
          <w:p w14:paraId="32A27050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Буракова</w:t>
            </w:r>
          </w:p>
          <w:p w14:paraId="172F16EE">
            <w:pPr>
              <w:autoSpaceDE w:val="0"/>
              <w:autoSpaceDN w:val="0"/>
              <w:adjustRightInd w:val="0"/>
              <w:jc w:val="both"/>
              <w:rPr>
                <w:rFonts w:hint="default"/>
                <w:lang w:val="ru-RU"/>
              </w:rPr>
            </w:pPr>
            <w:r>
              <w:rPr>
                <w:lang w:val="ru-RU"/>
              </w:rPr>
              <w:t>Наталья</w:t>
            </w:r>
            <w:r>
              <w:rPr>
                <w:rFonts w:hint="default"/>
                <w:lang w:val="ru-RU"/>
              </w:rPr>
              <w:t xml:space="preserve"> Владимировна</w:t>
            </w:r>
          </w:p>
        </w:tc>
        <w:tc>
          <w:tcPr>
            <w:tcW w:w="6055" w:type="dxa"/>
          </w:tcPr>
          <w:p w14:paraId="048F70C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>председатель территориальной избирательной комиссии</w:t>
            </w:r>
          </w:p>
        </w:tc>
      </w:tr>
      <w:tr w14:paraId="087C9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9549" w:type="dxa"/>
            <w:gridSpan w:val="2"/>
          </w:tcPr>
          <w:p w14:paraId="49CAE9EA">
            <w:pPr>
              <w:autoSpaceDE w:val="0"/>
              <w:autoSpaceDN w:val="0"/>
              <w:adjustRightInd w:val="0"/>
            </w:pPr>
            <w:r>
              <w:rPr>
                <w:b/>
              </w:rPr>
              <w:t>Заместитель руководителя Рабочей группы</w:t>
            </w:r>
          </w:p>
        </w:tc>
      </w:tr>
      <w:tr w14:paraId="3D17A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</w:tcPr>
          <w:p w14:paraId="328090F9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Клоченко </w:t>
            </w:r>
          </w:p>
          <w:p w14:paraId="3005CE38">
            <w:pPr>
              <w:autoSpaceDE w:val="0"/>
              <w:autoSpaceDN w:val="0"/>
              <w:adjustRightInd w:val="0"/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Алла Николаевна</w:t>
            </w:r>
          </w:p>
        </w:tc>
        <w:tc>
          <w:tcPr>
            <w:tcW w:w="6055" w:type="dxa"/>
          </w:tcPr>
          <w:p w14:paraId="44BEAD9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Заместитель председателя</w:t>
            </w:r>
          </w:p>
          <w:p w14:paraId="621790B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>территориальной избирательной комиссии</w:t>
            </w:r>
          </w:p>
        </w:tc>
      </w:tr>
      <w:tr w14:paraId="3BC2B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</w:tcPr>
          <w:p w14:paraId="4EB4C5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14:paraId="07F777FC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14:paraId="6B6FA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9549" w:type="dxa"/>
            <w:gridSpan w:val="2"/>
          </w:tcPr>
          <w:p w14:paraId="3895F1F2">
            <w:pPr>
              <w:autoSpaceDE w:val="0"/>
              <w:autoSpaceDN w:val="0"/>
              <w:adjustRightInd w:val="0"/>
            </w:pPr>
            <w:r>
              <w:rPr>
                <w:b/>
              </w:rPr>
              <w:t>Члены Рабочей группы</w:t>
            </w:r>
            <w:r>
              <w:t>:</w:t>
            </w:r>
          </w:p>
        </w:tc>
      </w:tr>
      <w:tr w14:paraId="7A903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</w:tcPr>
          <w:p w14:paraId="204C4C54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Куприянова </w:t>
            </w:r>
          </w:p>
          <w:p w14:paraId="34ABEEA9">
            <w:pPr>
              <w:autoSpaceDE w:val="0"/>
              <w:autoSpaceDN w:val="0"/>
              <w:adjustRightInd w:val="0"/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055" w:type="dxa"/>
          </w:tcPr>
          <w:p w14:paraId="42EF8A0F">
            <w:pPr>
              <w:autoSpaceDE w:val="0"/>
              <w:autoSpaceDN w:val="0"/>
              <w:adjustRightInd w:val="0"/>
              <w:jc w:val="left"/>
            </w:pPr>
            <w:r>
              <w:t>секретарь территориальной избирательной комиссии;</w:t>
            </w:r>
          </w:p>
        </w:tc>
      </w:tr>
      <w:tr w14:paraId="230DE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29573C33">
            <w:pPr>
              <w:shd w:val="clear" w:color="auto" w:fill="FFFFFF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Вовченко </w:t>
            </w:r>
          </w:p>
          <w:p w14:paraId="08D807B9">
            <w:pPr>
              <w:shd w:val="clear" w:color="auto" w:fill="FFFFFF"/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Евгения Евгеньевна</w:t>
            </w:r>
          </w:p>
        </w:tc>
        <w:tc>
          <w:tcPr>
            <w:tcW w:w="6055" w:type="dxa"/>
          </w:tcPr>
          <w:p w14:paraId="62AD07B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0705F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289BE47E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Загорская </w:t>
            </w:r>
          </w:p>
          <w:p w14:paraId="67ECBCE0">
            <w:pPr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Ксения Александровна</w:t>
            </w:r>
          </w:p>
        </w:tc>
        <w:tc>
          <w:tcPr>
            <w:tcW w:w="6055" w:type="dxa"/>
          </w:tcPr>
          <w:p w14:paraId="0016D56A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7235E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053F365C">
            <w:pPr>
              <w:shd w:val="clear" w:color="auto" w:fill="FFFFFF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Красина </w:t>
            </w:r>
          </w:p>
          <w:p w14:paraId="49BB2B1E">
            <w:pPr>
              <w:shd w:val="clear" w:color="auto" w:fill="FFFFFF"/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Екатерина Владимировна</w:t>
            </w:r>
          </w:p>
        </w:tc>
        <w:tc>
          <w:tcPr>
            <w:tcW w:w="6055" w:type="dxa"/>
          </w:tcPr>
          <w:p w14:paraId="5D39170B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4FA8B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068B7824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Киселев </w:t>
            </w:r>
          </w:p>
          <w:p w14:paraId="5DFB54B9">
            <w:pPr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Павел Владимирович</w:t>
            </w:r>
          </w:p>
        </w:tc>
        <w:tc>
          <w:tcPr>
            <w:tcW w:w="6055" w:type="dxa"/>
          </w:tcPr>
          <w:p w14:paraId="7FA09CB5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5BBAB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2D3BEB1A">
            <w:pPr>
              <w:shd w:val="clear" w:color="auto" w:fill="FFFFFF"/>
              <w:jc w:val="both"/>
              <w:rPr>
                <w:rFonts w:hint="default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Полякова </w:t>
            </w:r>
          </w:p>
          <w:p w14:paraId="16A8AA27">
            <w:pPr>
              <w:shd w:val="clear" w:color="auto" w:fill="FFFFFF"/>
              <w:jc w:val="both"/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Айна Борисовна</w:t>
            </w:r>
          </w:p>
        </w:tc>
        <w:tc>
          <w:tcPr>
            <w:tcW w:w="6055" w:type="dxa"/>
          </w:tcPr>
          <w:p w14:paraId="5F946A31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30259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5D4E639F">
            <w:pPr>
              <w:shd w:val="clear" w:color="auto" w:fill="FFFFFF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Попова </w:t>
            </w:r>
          </w:p>
          <w:p w14:paraId="7974B1F5">
            <w:pPr>
              <w:shd w:val="clear" w:color="auto" w:fill="FFFFFF"/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Оксана Александровна</w:t>
            </w:r>
          </w:p>
        </w:tc>
        <w:tc>
          <w:tcPr>
            <w:tcW w:w="6055" w:type="dxa"/>
          </w:tcPr>
          <w:p w14:paraId="344E0514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6AE4D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2CC61347">
            <w:pPr>
              <w:shd w:val="clear" w:color="auto" w:fill="FFFFFF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Чуев </w:t>
            </w:r>
          </w:p>
          <w:p w14:paraId="2E04961D">
            <w:pPr>
              <w:shd w:val="clear" w:color="auto" w:fill="FFFFFF"/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Андрей Вячеславович</w:t>
            </w:r>
          </w:p>
        </w:tc>
        <w:tc>
          <w:tcPr>
            <w:tcW w:w="6055" w:type="dxa"/>
          </w:tcPr>
          <w:p w14:paraId="00FFA836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3C48E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297A9E1F">
            <w:pPr>
              <w:shd w:val="clear" w:color="auto" w:fill="FFFFFF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Шавин </w:t>
            </w:r>
          </w:p>
          <w:p w14:paraId="0E229752">
            <w:pPr>
              <w:shd w:val="clear" w:color="auto" w:fill="FFFFFF"/>
              <w:jc w:val="both"/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Игорь Геннадьевич</w:t>
            </w:r>
          </w:p>
        </w:tc>
        <w:tc>
          <w:tcPr>
            <w:tcW w:w="6055" w:type="dxa"/>
          </w:tcPr>
          <w:p w14:paraId="149892EA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6D6C3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4FFEB5D1">
            <w:pPr>
              <w:shd w:val="clear" w:color="auto" w:fill="FFFFFF"/>
              <w:jc w:val="both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Шацких </w:t>
            </w:r>
          </w:p>
          <w:p w14:paraId="53A9F43D">
            <w:pPr>
              <w:shd w:val="clear" w:color="auto" w:fill="FFFFFF"/>
              <w:jc w:val="both"/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Екатерина Сергеевна</w:t>
            </w:r>
          </w:p>
        </w:tc>
        <w:tc>
          <w:tcPr>
            <w:tcW w:w="6055" w:type="dxa"/>
          </w:tcPr>
          <w:p w14:paraId="3A0BB003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14:paraId="57ED5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8" w:type="dxa"/>
        </w:trPr>
        <w:tc>
          <w:tcPr>
            <w:tcW w:w="3438" w:type="dxa"/>
            <w:vAlign w:val="center"/>
          </w:tcPr>
          <w:p w14:paraId="0F454982">
            <w:pPr>
              <w:shd w:val="clear" w:color="auto" w:fill="FFFFFF"/>
              <w:jc w:val="both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Алёшина Татьяна Михайловна</w:t>
            </w:r>
          </w:p>
        </w:tc>
        <w:tc>
          <w:tcPr>
            <w:tcW w:w="6055" w:type="dxa"/>
          </w:tcPr>
          <w:p w14:paraId="7B0DABD7">
            <w:pPr>
              <w:autoSpaceDE w:val="0"/>
              <w:autoSpaceDN w:val="0"/>
              <w:adjustRightInd w:val="0"/>
              <w:jc w:val="both"/>
              <w:rPr>
                <w:rFonts w:hint="default"/>
                <w:lang w:val="ru-RU"/>
              </w:rPr>
            </w:pPr>
            <w:r>
              <w:rPr>
                <w:lang w:val="ru-RU"/>
              </w:rPr>
              <w:t>консультант</w:t>
            </w:r>
            <w:r>
              <w:rPr>
                <w:rFonts w:hint="default"/>
                <w:lang w:val="ru-RU"/>
              </w:rPr>
              <w:t xml:space="preserve"> информационного центра избирательной комиссии Липецкой области</w:t>
            </w:r>
          </w:p>
        </w:tc>
      </w:tr>
    </w:tbl>
    <w:p w14:paraId="5C34F392">
      <w:pPr>
        <w:autoSpaceDE w:val="0"/>
        <w:autoSpaceDN w:val="0"/>
        <w:adjustRightInd w:val="0"/>
        <w:spacing w:after="100" w:afterAutospacing="1"/>
        <w:jc w:val="both"/>
      </w:pPr>
      <w:bookmarkStart w:id="0" w:name="_GoBack"/>
      <w:bookmarkEnd w:id="0"/>
    </w:p>
    <w:sectPr>
      <w:headerReference r:id="rId3" w:type="default"/>
      <w:headerReference r:id="rId4" w:type="even"/>
      <w:footerReference r:id="rId5" w:type="even"/>
      <w:pgSz w:w="11907" w:h="16840"/>
      <w:pgMar w:top="340" w:right="567" w:bottom="397" w:left="1701" w:header="340" w:footer="397" w:gutter="0"/>
      <w:paperSrc w:first="15" w:other="15"/>
      <w:pgNumType w:start="1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09BEE">
    <w:pPr>
      <w:pStyle w:val="15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031ABDF3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1204240"/>
      <w:docPartObj>
        <w:docPartGallery w:val="autotext"/>
      </w:docPartObj>
    </w:sdtPr>
    <w:sdtEndPr>
      <w:rPr>
        <w:sz w:val="24"/>
        <w:szCs w:val="24"/>
      </w:rPr>
    </w:sdtEndPr>
    <w:sdtContent>
      <w:p w14:paraId="07EE3E57">
        <w:pPr>
          <w:pStyle w:val="12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10</w:t>
        </w:r>
        <w:r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72">
    <w:pPr>
      <w:pStyle w:val="1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459D65D7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764D7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20337"/>
    <w:rsid w:val="00333DF6"/>
    <w:rsid w:val="00390657"/>
    <w:rsid w:val="003D50D4"/>
    <w:rsid w:val="003F342D"/>
    <w:rsid w:val="0041329F"/>
    <w:rsid w:val="00430D48"/>
    <w:rsid w:val="0043206F"/>
    <w:rsid w:val="00436264"/>
    <w:rsid w:val="004377B6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2270A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0190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572D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86DFF"/>
    <w:rsid w:val="00CB3706"/>
    <w:rsid w:val="00CB424F"/>
    <w:rsid w:val="00CE0D48"/>
    <w:rsid w:val="00CE49E1"/>
    <w:rsid w:val="00CF2604"/>
    <w:rsid w:val="00CF36E4"/>
    <w:rsid w:val="00D1082B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3572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73951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  <w:rsid w:val="2AF67B5C"/>
    <w:rsid w:val="2DD21217"/>
    <w:rsid w:val="61734C41"/>
    <w:rsid w:val="76BC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semiHidden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basedOn w:val="4"/>
    <w:unhideWhenUsed/>
    <w:uiPriority w:val="0"/>
    <w:rPr>
      <w:vertAlign w:val="superscript"/>
    </w:rPr>
  </w:style>
  <w:style w:type="character" w:styleId="7">
    <w:name w:val="page number"/>
    <w:basedOn w:val="4"/>
    <w:uiPriority w:val="0"/>
    <w:rPr>
      <w:rFonts w:cs="Times New Roman"/>
      <w:spacing w:val="0"/>
      <w:w w:val="100"/>
      <w:sz w:val="22"/>
    </w:rPr>
  </w:style>
  <w:style w:type="character" w:styleId="8">
    <w:name w:val="Strong"/>
    <w:basedOn w:val="4"/>
    <w:qFormat/>
    <w:uiPriority w:val="0"/>
    <w:rPr>
      <w:b/>
      <w:bCs/>
    </w:rPr>
  </w:style>
  <w:style w:type="paragraph" w:styleId="9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uiPriority w:val="0"/>
    <w:pPr>
      <w:jc w:val="left"/>
    </w:pPr>
    <w:rPr>
      <w:sz w:val="24"/>
      <w:szCs w:val="20"/>
    </w:rPr>
  </w:style>
  <w:style w:type="paragraph" w:styleId="11">
    <w:name w:val="footnote text"/>
    <w:basedOn w:val="1"/>
    <w:link w:val="22"/>
    <w:unhideWhenUsed/>
    <w:uiPriority w:val="0"/>
    <w:pPr>
      <w:jc w:val="left"/>
    </w:pPr>
    <w:rPr>
      <w:sz w:val="20"/>
      <w:szCs w:val="20"/>
    </w:rPr>
  </w:style>
  <w:style w:type="paragraph" w:styleId="12">
    <w:name w:val="header"/>
    <w:basedOn w:val="1"/>
    <w:link w:val="20"/>
    <w:uiPriority w:val="99"/>
    <w:pPr>
      <w:tabs>
        <w:tab w:val="center" w:pos="4677"/>
        <w:tab w:val="right" w:pos="9355"/>
      </w:tabs>
    </w:pPr>
    <w:rPr>
      <w:sz w:val="22"/>
    </w:rPr>
  </w:style>
  <w:style w:type="paragraph" w:styleId="13">
    <w:name w:val="Body Text"/>
    <w:basedOn w:val="1"/>
    <w:link w:val="23"/>
    <w:semiHidden/>
    <w:unhideWhenUsed/>
    <w:qFormat/>
    <w:uiPriority w:val="0"/>
    <w:pPr>
      <w:spacing w:after="120"/>
    </w:pPr>
  </w:style>
  <w:style w:type="paragraph" w:styleId="14">
    <w:name w:val="Body Text Indent"/>
    <w:basedOn w:val="1"/>
    <w:uiPriority w:val="0"/>
    <w:pPr>
      <w:spacing w:after="120"/>
      <w:ind w:left="283"/>
    </w:pPr>
    <w:rPr>
      <w:szCs w:val="24"/>
    </w:rPr>
  </w:style>
  <w:style w:type="paragraph" w:styleId="15">
    <w:name w:val="footer"/>
    <w:basedOn w:val="1"/>
    <w:link w:val="19"/>
    <w:uiPriority w:val="0"/>
    <w:pPr>
      <w:tabs>
        <w:tab w:val="center" w:pos="4677"/>
        <w:tab w:val="right" w:pos="9355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17">
    <w:name w:val="Subtitle"/>
    <w:basedOn w:val="1"/>
    <w:qFormat/>
    <w:uiPriority w:val="0"/>
    <w:rPr>
      <w:rFonts w:ascii="Times New Roman CYR" w:hAnsi="Times New Roman CYR"/>
      <w:b/>
      <w:szCs w:val="20"/>
    </w:rPr>
  </w:style>
  <w:style w:type="table" w:styleId="18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9">
    <w:name w:val="Нижний колонтитул Знак"/>
    <w:basedOn w:val="4"/>
    <w:link w:val="15"/>
    <w:uiPriority w:val="0"/>
    <w:rPr>
      <w:sz w:val="28"/>
      <w:szCs w:val="28"/>
    </w:rPr>
  </w:style>
  <w:style w:type="character" w:customStyle="1" w:styleId="20">
    <w:name w:val="Верхний колонтитул Знак"/>
    <w:basedOn w:val="4"/>
    <w:link w:val="12"/>
    <w:uiPriority w:val="99"/>
    <w:rPr>
      <w:sz w:val="22"/>
      <w:szCs w:val="28"/>
    </w:rPr>
  </w:style>
  <w:style w:type="paragraph" w:customStyle="1" w:styleId="21">
    <w:name w:val="Знак Знак Знак Знак Знак Знак Знак Знак Знак Знак Знак Знак Знак Знак Знак Знак Знак Знак Знак Знак Знак Знак"/>
    <w:basedOn w:val="1"/>
    <w:qFormat/>
    <w:uiPriority w:val="0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Текст сноски Знак"/>
    <w:basedOn w:val="4"/>
    <w:link w:val="11"/>
    <w:uiPriority w:val="0"/>
    <w:rPr>
      <w:lang w:val="ru-RU" w:eastAsia="ru-RU" w:bidi="ar-SA"/>
    </w:rPr>
  </w:style>
  <w:style w:type="character" w:customStyle="1" w:styleId="23">
    <w:name w:val="Основной текст Знак"/>
    <w:basedOn w:val="4"/>
    <w:link w:val="13"/>
    <w:semiHidden/>
    <w:qFormat/>
    <w:uiPriority w:val="0"/>
    <w:rPr>
      <w:sz w:val="28"/>
      <w:szCs w:val="28"/>
    </w:rPr>
  </w:style>
  <w:style w:type="paragraph" w:styleId="24">
    <w:name w:val="List Paragraph"/>
    <w:basedOn w:val="1"/>
    <w:qFormat/>
    <w:uiPriority w:val="34"/>
    <w:pPr>
      <w:ind w:left="720"/>
      <w:contextualSpacing/>
    </w:pPr>
  </w:style>
  <w:style w:type="paragraph" w:customStyle="1" w:styleId="25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EBAD3-9877-4060-B7AE-A319BEA2B2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Company>Home</Company>
  <Pages>2</Pages>
  <Words>470</Words>
  <Characters>2680</Characters>
  <Lines>22</Lines>
  <Paragraphs>6</Paragraphs>
  <TotalTime>11</TotalTime>
  <ScaleCrop>false</ScaleCrop>
  <LinksUpToDate>false</LinksUpToDate>
  <CharactersWithSpaces>3144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2025-05-22T05:25:00Z</dcterms:created>
  <dc:creator>Арина</dc:creator>
  <cp:lastModifiedBy>User</cp:lastModifiedBy>
  <cp:lastPrinted>2025-06-19T07:24:00Z</cp:lastPrinted>
  <dcterms:modified xsi:type="dcterms:W3CDTF">2025-06-26T06:01:28Z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CCBC03E624BB486ABD9FE1D0FBD91CFC_13</vt:lpwstr>
  </property>
</Properties>
</file>