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09A97"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ТЕРРИТОРИАЛЬНАЯ ИЗБИРАТЕЛЬНАЯ КОМИССИЯ № 1</w:t>
      </w:r>
    </w:p>
    <w:p w14:paraId="57ABB93F">
      <w:pPr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ОКТЯБРЬСКОГО ОКРУГА ГОРОДА ЛИПЕЦКА</w:t>
      </w:r>
    </w:p>
    <w:p w14:paraId="4FFF35EB">
      <w:pPr>
        <w:tabs>
          <w:tab w:val="left" w:pos="-2250"/>
        </w:tabs>
        <w:spacing w:line="360" w:lineRule="auto"/>
        <w:jc w:val="center"/>
        <w:rPr>
          <w:rFonts w:hint="default" w:ascii="Times New Roman" w:hAnsi="Times New Roman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sz w:val="28"/>
          <w:szCs w:val="28"/>
        </w:rPr>
        <w:t>ПОСТАНОВЛЕНИЕ</w:t>
      </w:r>
    </w:p>
    <w:tbl>
      <w:tblPr>
        <w:tblStyle w:val="3"/>
        <w:tblW w:w="9356" w:type="dxa"/>
        <w:tblInd w:w="-72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464"/>
        <w:gridCol w:w="4892"/>
      </w:tblGrid>
      <w:tr w14:paraId="2524CC2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96" w:hRule="atLeast"/>
        </w:trPr>
        <w:tc>
          <w:tcPr>
            <w:tcW w:w="4464" w:type="dxa"/>
            <w:noWrap w:val="0"/>
            <w:vAlign w:val="top"/>
          </w:tcPr>
          <w:p w14:paraId="16C05BF0">
            <w:pPr>
              <w:tabs>
                <w:tab w:val="left" w:pos="-2250"/>
              </w:tabs>
              <w:spacing w:line="360" w:lineRule="auto"/>
              <w:jc w:val="both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13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сентября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 xml:space="preserve"> 2025 года</w:t>
            </w:r>
          </w:p>
        </w:tc>
        <w:tc>
          <w:tcPr>
            <w:tcW w:w="4892" w:type="dxa"/>
            <w:noWrap w:val="0"/>
            <w:vAlign w:val="top"/>
          </w:tcPr>
          <w:p w14:paraId="750F1B40">
            <w:pPr>
              <w:tabs>
                <w:tab w:val="left" w:pos="-2250"/>
              </w:tabs>
              <w:spacing w:line="360" w:lineRule="auto"/>
              <w:jc w:val="center"/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                                                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 xml:space="preserve"> 92</w:t>
            </w:r>
            <w:r>
              <w:rPr>
                <w:rFonts w:hint="default" w:ascii="Times New Roman" w:hAnsi="Times New Roman" w:cs="Times New Roman"/>
                <w:sz w:val="28"/>
                <w:szCs w:val="28"/>
              </w:rPr>
              <w:t>/</w:t>
            </w:r>
            <w:r>
              <w:rPr>
                <w:rFonts w:hint="default" w:ascii="Times New Roman" w:hAnsi="Times New Roman" w:cs="Times New Roman"/>
                <w:sz w:val="28"/>
                <w:szCs w:val="28"/>
                <w:lang w:val="ru-RU"/>
              </w:rPr>
              <w:t>729</w:t>
            </w:r>
          </w:p>
        </w:tc>
      </w:tr>
    </w:tbl>
    <w:p w14:paraId="16952FFD">
      <w:pPr>
        <w:tabs>
          <w:tab w:val="left" w:pos="-2250"/>
        </w:tabs>
        <w:spacing w:line="360" w:lineRule="auto"/>
        <w:jc w:val="center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г. Липецк, ул. Советская, д. 68</w:t>
      </w:r>
    </w:p>
    <w:p w14:paraId="28D62E07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ABB33EC">
      <w:pPr>
        <w:spacing w:after="0" w:line="276" w:lineRule="auto"/>
        <w:jc w:val="center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eastAsia="ru-RU"/>
        </w:rPr>
        <w:t xml:space="preserve">О жалобе кандидата в депутаты </w:t>
      </w:r>
    </w:p>
    <w:p w14:paraId="11C80A38">
      <w:pPr>
        <w:spacing w:after="0" w:line="276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 xml:space="preserve"> Липецкого городского Совета депутатов седьмого созыва </w:t>
      </w:r>
    </w:p>
    <w:p w14:paraId="5660BE7E">
      <w:pPr>
        <w:spacing w:after="0" w:line="276" w:lineRule="auto"/>
        <w:jc w:val="center"/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</w:pPr>
      <w:r>
        <w:rPr>
          <w:rFonts w:hint="default" w:ascii="Times New Roman" w:hAnsi="Times New Roman" w:eastAsia="Times New Roman" w:cs="Times New Roman"/>
          <w:b/>
          <w:bCs/>
          <w:color w:val="000000"/>
          <w:sz w:val="28"/>
          <w:szCs w:val="28"/>
          <w:lang w:val="en-US" w:eastAsia="ru-RU"/>
        </w:rPr>
        <w:t>по одномандатному избирательному округу № 5</w:t>
      </w:r>
    </w:p>
    <w:p w14:paraId="7A6BA6EF">
      <w:pPr>
        <w:tabs>
          <w:tab w:val="left" w:pos="-2250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620BE395">
      <w:pPr>
        <w:tabs>
          <w:tab w:val="left" w:pos="-2250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В территориальную избирательную комиссию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№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1 Октябрьского округа города Липецка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 поступила жалоба от кандидата в депутаты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Липецкого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городского Совета депутатов седьмого созыва по одномандатному избирательному округу № 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  <w14:textFill>
            <w14:solidFill>
              <w14:schemeClr w14:val="tx1"/>
            </w14:solidFill>
          </w14:textFill>
        </w:rPr>
        <w:t xml:space="preserve"> (далее – заявитель) на действия председателя участковой избирательной комиссии избирательного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участка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br w:type="textWrapping"/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№ 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22-03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(далее – УИК № 2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03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)  по недопуску наблюдателя на избирательный участок №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22-03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, а также на решение УИК № 2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03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по жалобе заявителя.</w:t>
      </w:r>
    </w:p>
    <w:p w14:paraId="74A253D7">
      <w:pPr>
        <w:tabs>
          <w:tab w:val="left" w:pos="-2250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В результате изучения представленных УИК № 2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03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документов, а также пояснений председателя УИК № 2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03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Несмеяновой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 xml:space="preserve"> Инны Сергеевны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установлено следующее:</w:t>
      </w:r>
    </w:p>
    <w:p w14:paraId="2727D433">
      <w:pPr>
        <w:pStyle w:val="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12 сентября 2025 года в УИК №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Дятчиной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Людмилой Геннадьевной </w:t>
      </w:r>
      <w:r>
        <w:rPr>
          <w:rFonts w:ascii="Times New Roman" w:hAnsi="Times New Roman" w:cs="Times New Roman"/>
          <w:sz w:val="28"/>
          <w:szCs w:val="28"/>
        </w:rPr>
        <w:t>было предоставлено направление наблюдателя, назначенного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избирательным объединением Липецкое 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созыва</w:t>
      </w:r>
      <w:r>
        <w:rPr>
          <w:rFonts w:ascii="Times New Roman" w:hAnsi="Times New Roman" w:cs="Times New Roman"/>
          <w:sz w:val="28"/>
          <w:szCs w:val="28"/>
        </w:rPr>
        <w:t>. Председателем УИК №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Несмеяновой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И.С. </w:t>
      </w:r>
      <w:r>
        <w:rPr>
          <w:rFonts w:ascii="Times New Roman" w:hAnsi="Times New Roman" w:cs="Times New Roman"/>
          <w:sz w:val="28"/>
          <w:szCs w:val="28"/>
        </w:rPr>
        <w:t xml:space="preserve">были </w:t>
      </w:r>
      <w:bookmarkStart w:id="0" w:name="_Hlk208598921"/>
      <w:r>
        <w:rPr>
          <w:rFonts w:ascii="Times New Roman" w:hAnsi="Times New Roman" w:cs="Times New Roman"/>
          <w:sz w:val="28"/>
          <w:szCs w:val="28"/>
        </w:rPr>
        <w:t>сверены сведения, указанные в представленных направлении,  паспорте гражданина РФ, а также списк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наблюдателей, назначенных избирательным объединением Липецкое 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созыва.</w:t>
      </w:r>
    </w:p>
    <w:p w14:paraId="3E0465F8">
      <w:pPr>
        <w:pStyle w:val="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Сведения, указанные в </w:t>
      </w:r>
      <w:r>
        <w:rPr>
          <w:rFonts w:ascii="Times New Roman" w:hAnsi="Times New Roman" w:cs="Times New Roman"/>
          <w:sz w:val="28"/>
          <w:szCs w:val="28"/>
        </w:rPr>
        <w:t>паспорте гражданина РФ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представленном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Дятчиной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Л.Г.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не соответствовали сведениям, указанным в списк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назначенных наблюдателей от Липецкого областного отделения политической партии «КОММУНИСТИЧЕСКАЯ ПАРТИЯ РОССИЙСКОЙ ФЕДЕРАЦИИ», представленных в избирательную комиссию </w:t>
      </w:r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Липецкой области.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Дата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рождения по паспорту РФ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ru-RU"/>
          <w14:textFill>
            <w14:solidFill>
              <w14:schemeClr w14:val="tx1"/>
            </w14:solidFill>
          </w14:textFill>
        </w:rPr>
        <w:t>07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.07.1953, а в списке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назначенных наблюдателей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ru-RU"/>
        </w:rPr>
        <w:t>17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.07.1953,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связи с чем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Дятчина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Людмила Геннадьевна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была допущена в качестве наблюдателя на избирательный участок № 2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</w:t>
      </w:r>
      <w:r>
        <w:rPr>
          <w:rFonts w:hint="default"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03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3BF7DBAC">
      <w:pPr>
        <w:pStyle w:val="6"/>
        <w:spacing w:before="0" w:after="0" w:line="360" w:lineRule="auto"/>
        <w:ind w:firstLine="708" w:firstLineChars="0"/>
        <w:jc w:val="both"/>
        <w:rPr>
          <w:rFonts w:ascii="Times New Roman" w:hAnsi="Times New Roman"/>
          <w:b w:val="0"/>
          <w:bCs w:val="0"/>
          <w:color w:val="FF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12 сентября 2025 года в УИК № 2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03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поступила жалоб</w:t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кандидата в депутаты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</w:rPr>
        <w:t>Липецкого городского Совета депутатов седьмого созыва</w:t>
      </w:r>
      <w:r>
        <w:rPr>
          <w:rFonts w:hint="default" w:ascii="Times New Roman" w:hAnsi="Times New Roman" w:cs="Times New Roman"/>
          <w:b w:val="0"/>
          <w:bCs w:val="0"/>
          <w:color w:val="000000"/>
          <w:sz w:val="28"/>
          <w:szCs w:val="28"/>
          <w:shd w:val="clear" w:color="auto" w:fill="FFFFFF"/>
          <w:lang w:val="ru-RU"/>
        </w:rPr>
        <w:t xml:space="preserve"> по одномандатному избирательному округу № 5 Сиротина А.И.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по результатам рассмотрения которой принято постановление УИК № 2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03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от 12.09.2025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br w:type="textWrapping"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№  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15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/</w:t>
      </w: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>44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«О жалобе кандидата в депутаты Липецкого городского Совета депутатов седьмого созыва по одномандатному избирательному округу № 5 Сиротина Анатолия Ивановича</w:t>
      </w:r>
      <w:r>
        <w:rPr>
          <w:rFonts w:ascii="Times New Roman" w:hAnsi="Times New Roman"/>
          <w:b w:val="0"/>
          <w:bCs w:val="0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».</w:t>
      </w:r>
    </w:p>
    <w:p w14:paraId="3806F9D6">
      <w:pPr>
        <w:tabs>
          <w:tab w:val="left" w:pos="-2250"/>
        </w:tabs>
        <w:spacing w:after="0" w:line="360" w:lineRule="auto"/>
        <w:ind w:firstLine="709"/>
        <w:jc w:val="both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Территориальная избирательная комиссия, оценив доводы заявителя, изучив представленные УИК № 2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2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>-</w:t>
      </w: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en-US" w:eastAsia="ru-RU"/>
        </w:rPr>
        <w:t>03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 документы, пришла к следующему выводу.</w:t>
      </w:r>
    </w:p>
    <w:p w14:paraId="3685BA3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части 3 статьи 29 Закона Липецкой области от 06.06.2007          № 60-ОЗ «О выборах депутатов представительных органов муниципальных образований в Липецкой области» (далее - Закон Липецкой области № 60-ОЗ) с момента начала работы участковой избирательной комиссии в день голосования и до получения сообщения о принятии вышестоящей избирательной комиссией протокола об итогах голосования, а равно при повторном подсчете голосов избирателей на избирательных участках вправе присутствовать лица, указанные в </w:t>
      </w:r>
      <w:r>
        <w:fldChar w:fldCharType="begin"/>
      </w:r>
      <w:r>
        <w:instrText xml:space="preserve"> HYPERLINK "https://login.consultant.ru/link/?req=doc&amp;base=RLAW220&amp;n=145323&amp;dst=102095"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частях 1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>
        <w:fldChar w:fldCharType="begin"/>
      </w:r>
      <w:r>
        <w:instrText xml:space="preserve"> HYPERLINK "https://login.consultant.ru/link/?req=doc&amp;base=RLAW220&amp;n=145323&amp;dst=102097" </w:instrText>
      </w:r>
      <w:r>
        <w:fldChar w:fldCharType="separate"/>
      </w:r>
      <w:r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fldChar w:fldCharType="end"/>
      </w:r>
      <w:r>
        <w:rPr>
          <w:rFonts w:ascii="Times New Roman" w:hAnsi="Times New Roman" w:cs="Times New Roman"/>
          <w:sz w:val="28"/>
          <w:szCs w:val="28"/>
        </w:rPr>
        <w:t xml:space="preserve"> данной статьи, а также наблюдатели.</w:t>
      </w:r>
    </w:p>
    <w:p w14:paraId="434488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части 4 статьи 29 Закона Липецкой области № 60-ОЗ при проведении выборов наблюдателя может назначить зарегистрированный кандидат, избирательное объединение, выдвинувшее зарегистрированного кандидата, зарегистрированных кандидатов, Общественная палата Российской Федерации, Общественная палата Липецкой области (далее - субъекты общественного контроля).  Кандидат, избирательное объединение, субъект общественного контроля вправе назначить в каждую участковую избирательную комиссию, территориальную избирательную комиссию и окружную избирательную комиссию не более трех наблюдателей.</w:t>
      </w:r>
    </w:p>
    <w:p w14:paraId="3741C1C6">
      <w:pPr>
        <w:pStyle w:val="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Полномочия наблюдателя должны быть удостоверены в направлении в письменной форме, выданном зарегистрированным кандидатом или его доверенным лицом, избирательным объединением, субъектом общественного контроля, назначившими данного наблюдателя. В направлении указываются фамилия, имя и отчество наблюдателя, адрес его места жительства, номер избирательного участка, наименование избирательной комиссии, куда наблюдатель направляется, а также делается запись об отсутствии ограничений, предусмотренных частью 4 статьи 29 Закона Липецкой области № 60-ОЗ. </w:t>
      </w:r>
    </w:p>
    <w:p w14:paraId="70B38877">
      <w:pPr>
        <w:pStyle w:val="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Направление действительно при предъявлении паспорта или документа, заменяющего паспорт гражданина.</w:t>
      </w:r>
    </w:p>
    <w:p w14:paraId="32873EA2">
      <w:pPr>
        <w:pStyle w:val="9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Согласно части 7.1 статьи 29 Закона Липецкой области № 60-ОЗ избирательное объединение, зарегистрированный кандидат, общественное объединение, субъект общественного контроля, назначившие наблюдателей в участковые избирательные комиссии, территориальные избирательные комиссии и окружные избирательные комиссии, не позднее чем за три дня до дня (первого дня) голосования (досрочного голосования) представляют на бумажном носителе и (или) в машиночитаемом виде по формам и в порядке, которые установлены соответствующей избирательной комиссией, организующей выборы депутатов представительного органа список назначенных наблюдателей в соответствующую комиссию, организующую выборы депутатов представительного органа. В данном списке указываются фамилия, имя и отчество каждого наблюдателя, дата рождения, серия, номер и дата выдачи паспорта или документа, заменяющего паспорт гражданина, адрес его места жительства, номер избирательного участка, наименование комиссии, куда наблюдатель направляется.</w:t>
      </w:r>
    </w:p>
    <w:p w14:paraId="097A9B01">
      <w:pPr>
        <w:pStyle w:val="21"/>
        <w:spacing w:after="0"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Согласно постановлению избирательной комиссии Липецкой области от 20 февраля 2025 года № 78/776-7 </w:t>
      </w:r>
      <w:bookmarkStart w:id="1" w:name="_Hlk192496872"/>
      <w:r>
        <w:rPr>
          <w:rFonts w:ascii="Times New Roman" w:hAnsi="Times New Roman"/>
          <w:bCs/>
          <w:sz w:val="28"/>
          <w:szCs w:val="28"/>
        </w:rPr>
        <w:t xml:space="preserve">на </w:t>
      </w:r>
      <w:bookmarkEnd w:id="1"/>
      <w:r>
        <w:rPr>
          <w:rFonts w:ascii="Times New Roman" w:hAnsi="Times New Roman"/>
          <w:bCs/>
          <w:sz w:val="28"/>
          <w:szCs w:val="28"/>
        </w:rPr>
        <w:t>избирательную комиссию Липецкой области возложены полномочия избирательной комиссии, организующей подготовку и проведение выборов депутатов Липецкого городского Совета депутатов седьмого созыва в единый день голосования 14 сентября 2025 года.</w:t>
      </w:r>
    </w:p>
    <w:p w14:paraId="3F993A26">
      <w:pPr>
        <w:pStyle w:val="21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Постановлением избирательной комиссии Липецкой области от 27 июня 2025 года № 83/852-7 установлены форма и порядок предоставления</w:t>
      </w:r>
      <w:r>
        <w:rPr>
          <w:rFonts w:ascii="Times New Roman" w:hAnsi="Times New Roman"/>
          <w:sz w:val="28"/>
          <w:szCs w:val="28"/>
        </w:rPr>
        <w:t xml:space="preserve"> списка назначенных наблюдателей при проведении выборов депутатов Липецкого городского Совета депутатов седьмого созыва, назначенных на 14 сентября 2025 года (далее – Порядок предоставления списка</w:t>
      </w:r>
      <w:r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>
        <w:rPr>
          <w:rFonts w:ascii="Times New Roman" w:hAnsi="Times New Roman"/>
          <w:sz w:val="28"/>
          <w:szCs w:val="28"/>
        </w:rPr>
        <w:t xml:space="preserve"> наблюдателей при проведении выборов депутатов Липецкого городского Совета депутатов седьмого созыва, назначенных на 14 сентября 2025 года).</w:t>
      </w:r>
    </w:p>
    <w:p w14:paraId="745893E6">
      <w:pPr>
        <w:pStyle w:val="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частью 7.1 статьи 29 Закона Липецкой области                 № 60-ОЗ  и Порядком </w:t>
      </w:r>
      <w:r>
        <w:rPr>
          <w:rFonts w:ascii="Times New Roman" w:hAnsi="Times New Roman"/>
          <w:color w:val="000000"/>
          <w:sz w:val="28"/>
          <w:szCs w:val="28"/>
        </w:rPr>
        <w:t>предоставления списка</w:t>
      </w:r>
      <w:r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наблюдателей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Липецкого </w:t>
      </w:r>
      <w:r>
        <w:rPr>
          <w:rFonts w:ascii="Times New Roman" w:hAnsi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седьмого созыва, назначенных на 14 сентября 2025 года списки наблюдателей направляются в </w:t>
      </w:r>
      <w:r>
        <w:rPr>
          <w:rFonts w:ascii="Times New Roman" w:hAnsi="Times New Roman" w:cs="Times New Roman"/>
          <w:bCs/>
          <w:sz w:val="28"/>
          <w:szCs w:val="28"/>
        </w:rPr>
        <w:t xml:space="preserve">избирательную комиссию Липецкой области </w:t>
      </w:r>
      <w:r>
        <w:rPr>
          <w:rFonts w:ascii="Times New Roman" w:hAnsi="Times New Roman" w:cs="Times New Roman"/>
          <w:sz w:val="28"/>
          <w:szCs w:val="28"/>
        </w:rPr>
        <w:t>не позднее чем за три дня до первого дня голосования (то есть, не позднее 8 сентября 2025 г.).</w:t>
      </w:r>
    </w:p>
    <w:p w14:paraId="052EE56E">
      <w:pPr>
        <w:pStyle w:val="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Кандидат, избирательное объединение, субъект общественного контроля, представившие список наблюдателей, вправе уточнить необходимые сведения о наблюдателях и внести их список наблюдателей с учетом предельных сроков представления списка (пункт 10 Порядка</w:t>
      </w:r>
      <w:r>
        <w:rPr>
          <w:rFonts w:ascii="Times New Roman" w:hAnsi="Times New Roman"/>
          <w:color w:val="000000"/>
          <w:sz w:val="28"/>
          <w:szCs w:val="28"/>
        </w:rPr>
        <w:t xml:space="preserve"> предоставления списка</w:t>
      </w:r>
      <w:r>
        <w:rPr>
          <w:rFonts w:ascii="Times New Roman" w:hAnsi="Times New Roman"/>
          <w:kern w:val="28"/>
          <w:sz w:val="28"/>
          <w:szCs w:val="28"/>
        </w:rPr>
        <w:t xml:space="preserve"> назначенных</w:t>
      </w:r>
      <w:r>
        <w:rPr>
          <w:rFonts w:ascii="Times New Roman" w:hAnsi="Times New Roman"/>
          <w:color w:val="000000"/>
          <w:sz w:val="28"/>
          <w:szCs w:val="28"/>
        </w:rPr>
        <w:t xml:space="preserve"> наблюдателей </w:t>
      </w:r>
      <w:r>
        <w:rPr>
          <w:rFonts w:ascii="Times New Roman" w:hAnsi="Times New Roman" w:cs="Times New Roman"/>
          <w:sz w:val="28"/>
          <w:szCs w:val="28"/>
        </w:rPr>
        <w:t xml:space="preserve">при проведении выборов депутатов Липецкого </w:t>
      </w:r>
      <w:r>
        <w:rPr>
          <w:rFonts w:ascii="Times New Roman" w:hAnsi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Совета депутатов седьмого созыва, назначенных на 14 сентября 2025 года).</w:t>
      </w:r>
    </w:p>
    <w:p w14:paraId="1D6F102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sz w:val="28"/>
          <w:szCs w:val="28"/>
        </w:rPr>
        <w:t xml:space="preserve">В силу части 8 статьи 29 Закона Липецкой области № 60-ОЗ  направление, указанное в части 7 настоящей статьи, должно быть представлено наблюдателем в избирательную комиссию, в которую он назначен, в день, предшествующий дню голосования, либо непосредственно в день голосования. </w:t>
      </w:r>
      <w:r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В участковую избирательную комиссию, территориальную избирательную комиссию и окружную избирательную комиссию направление может быть представлено только наблюдателем, указанным в списке, предусмотренном </w:t>
      </w:r>
      <w:r>
        <w:fldChar w:fldCharType="begin"/>
      </w:r>
      <w:r>
        <w:instrText xml:space="preserve"> HYPERLINK "https://login.consultant.ru/link/?req=doc&amp;base=RLAW220&amp;n=145323&amp;dst=102102" </w:instrText>
      </w:r>
      <w:r>
        <w:fldChar w:fldCharType="separate"/>
      </w:r>
      <w:r>
        <w:rPr>
          <w:rFonts w:ascii="Times New Roman" w:hAnsi="Times New Roman" w:cs="Times New Roman"/>
          <w:color w:val="0000FF"/>
          <w:sz w:val="28"/>
          <w:szCs w:val="28"/>
          <w14:ligatures w14:val="standardContextual"/>
        </w:rPr>
        <w:t>частью 7.1</w:t>
      </w:r>
      <w:r>
        <w:rPr>
          <w:rFonts w:ascii="Times New Roman" w:hAnsi="Times New Roman" w:cs="Times New Roman"/>
          <w:color w:val="0000FF"/>
          <w:sz w:val="28"/>
          <w:szCs w:val="28"/>
          <w14:ligatures w14:val="standardContextual"/>
        </w:rPr>
        <w:fldChar w:fldCharType="end"/>
      </w:r>
      <w:r>
        <w:rPr>
          <w:rFonts w:ascii="Times New Roman" w:hAnsi="Times New Roman" w:cs="Times New Roman"/>
          <w:sz w:val="28"/>
          <w:szCs w:val="28"/>
          <w14:ligatures w14:val="standardContextual"/>
        </w:rPr>
        <w:t xml:space="preserve"> данной статьи.</w:t>
      </w:r>
    </w:p>
    <w:p w14:paraId="100F19FA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</w:pPr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Председатель УИК, действуя в соответствии с требованиями закона, при проверке документов, представляемых для подтверждения статуса наблюдателя, руководствуется списком назначенных наблюдателей избирательным объединением, кандидатом. </w:t>
      </w:r>
    </w:p>
    <w:p w14:paraId="78AB36AA">
      <w:pPr>
        <w:pStyle w:val="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Сведения, указанные в представленном </w:t>
      </w:r>
      <w:r>
        <w:rPr>
          <w:rFonts w:ascii="Times New Roman" w:hAnsi="Times New Roman" w:cs="Times New Roman"/>
          <w:sz w:val="28"/>
          <w:szCs w:val="28"/>
          <w:lang w:val="ru-RU"/>
        </w:rPr>
        <w:t>Дятчиной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Людмилой Геннадьевной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 w:val="0"/>
          <w:iCs w:val="0"/>
          <w:sz w:val="28"/>
          <w:szCs w:val="28"/>
        </w:rPr>
        <w:t>паспорте гражданина РФ</w:t>
      </w:r>
      <w:r>
        <w:rPr>
          <w:rFonts w:ascii="Times New Roman" w:hAnsi="Times New Roman" w:cs="Times New Roman"/>
          <w:sz w:val="28"/>
          <w:szCs w:val="28"/>
        </w:rPr>
        <w:t>, не соответствовали сведениям, указанным в списк</w:t>
      </w:r>
      <w:r>
        <w:rPr>
          <w:rFonts w:ascii="Times New Roman" w:hAnsi="Times New Roman" w:cs="Times New Roman"/>
          <w:sz w:val="28"/>
          <w:szCs w:val="28"/>
          <w:lang w:val="ru-RU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наблюдателей, назначенных избирательным объединением Липецкое областное отделение политической партии «КОММУНИСТИЧЕСКАЯ ПАРТИЯ РОССИЙСКОЙ ФЕДЕРАЦИИ» на выборах депутатов Липецкого городского Совета депутатов седьмого созыва. </w:t>
      </w:r>
    </w:p>
    <w:p w14:paraId="44A96283">
      <w:pPr>
        <w:pStyle w:val="9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с учетом вышеизложенных норм закона Липецкой области № 60-ОЗ </w:t>
      </w:r>
      <w:r>
        <w:rPr>
          <w:rFonts w:ascii="Times New Roman" w:hAnsi="Times New Roman" w:cs="Times New Roman"/>
          <w:sz w:val="28"/>
          <w:szCs w:val="28"/>
          <w:lang w:val="ru-RU"/>
        </w:rPr>
        <w:t>Дятчина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Людмила Геннадьевна</w:t>
      </w:r>
      <w:r>
        <w:rPr>
          <w:rFonts w:ascii="Times New Roman" w:hAnsi="Times New Roman" w:cs="Times New Roman"/>
          <w:sz w:val="28"/>
          <w:szCs w:val="28"/>
        </w:rPr>
        <w:t>, несмотря на выданное ей направление, не приобрела статус наблюдателя.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351B46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Что касается порядка принятия решения, в данном случае председателем УИК </w:t>
      </w:r>
      <w:r>
        <w:rPr>
          <w:rFonts w:ascii="Times New Roman" w:hAnsi="Times New Roman" w:cs="Times New Roman"/>
          <w:kern w:val="2"/>
          <w:sz w:val="28"/>
          <w:szCs w:val="28"/>
          <w:lang w:val="ru-RU"/>
          <w14:ligatures w14:val="standardContextual"/>
        </w:rPr>
        <w:t>№</w:t>
      </w:r>
      <w:r>
        <w:rPr>
          <w:rFonts w:hint="default" w:ascii="Times New Roman" w:hAnsi="Times New Roman" w:cs="Times New Roman"/>
          <w:kern w:val="2"/>
          <w:sz w:val="28"/>
          <w:szCs w:val="28"/>
          <w:lang w:val="ru-RU"/>
          <w14:ligatures w14:val="standardContextual"/>
        </w:rPr>
        <w:t xml:space="preserve"> 22-03 </w:t>
      </w:r>
      <w:bookmarkStart w:id="2" w:name="_GoBack"/>
      <w:bookmarkEnd w:id="2"/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не принималось решение о недопуске наблюдателя, в связи с тем, что </w:t>
      </w:r>
      <w:r>
        <w:rPr>
          <w:rFonts w:ascii="Times New Roman" w:hAnsi="Times New Roman" w:cs="Times New Roman"/>
          <w:kern w:val="2"/>
          <w:sz w:val="28"/>
          <w:szCs w:val="28"/>
          <w:lang w:val="ru-RU"/>
          <w14:ligatures w14:val="standardContextual"/>
        </w:rPr>
        <w:t>Дятчина</w:t>
      </w:r>
      <w:r>
        <w:rPr>
          <w:rFonts w:hint="default" w:ascii="Times New Roman" w:hAnsi="Times New Roman" w:cs="Times New Roman"/>
          <w:kern w:val="2"/>
          <w:sz w:val="28"/>
          <w:szCs w:val="28"/>
          <w:lang w:val="ru-RU"/>
          <w14:ligatures w14:val="standardContextual"/>
        </w:rPr>
        <w:t xml:space="preserve"> Л.Г.</w:t>
      </w:r>
      <w:r>
        <w:rPr>
          <w:rFonts w:ascii="Times New Roman" w:hAnsi="Times New Roman" w:cs="Times New Roman"/>
          <w:kern w:val="2"/>
          <w:sz w:val="28"/>
          <w:szCs w:val="28"/>
          <w14:ligatures w14:val="standardContextual"/>
        </w:rPr>
        <w:t xml:space="preserve"> статус наблюдателя не приобрела. </w:t>
      </w:r>
      <w:r>
        <w:rPr>
          <w:rFonts w:ascii="Times New Roman" w:hAnsi="Times New Roman" w:cs="Times New Roman"/>
          <w:kern w:val="2"/>
          <w:sz w:val="28"/>
          <w:szCs w:val="28"/>
          <w:lang w:val="ru-RU"/>
          <w14:ligatures w14:val="standardContextual"/>
        </w:rPr>
        <w:t>Для</w:t>
      </w:r>
      <w:r>
        <w:rPr>
          <w:rFonts w:hint="default" w:ascii="Times New Roman" w:hAnsi="Times New Roman" w:cs="Times New Roman"/>
          <w:kern w:val="2"/>
          <w:sz w:val="28"/>
          <w:szCs w:val="28"/>
          <w:lang w:val="ru-RU"/>
          <w14:ligatures w14:val="standardContextual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верк</w:t>
      </w:r>
      <w:r>
        <w:rPr>
          <w:rFonts w:ascii="Times New Roman" w:hAnsi="Times New Roman" w:cs="Times New Roman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сведений, указанных в </w:t>
      </w:r>
      <w:r>
        <w:rPr>
          <w:rFonts w:ascii="Times New Roman" w:hAnsi="Times New Roman" w:cs="Times New Roman"/>
          <w:sz w:val="28"/>
          <w:szCs w:val="28"/>
          <w:lang w:val="ru-RU"/>
        </w:rPr>
        <w:t>паспорте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гражданина РФ со </w:t>
      </w:r>
      <w:r>
        <w:rPr>
          <w:rFonts w:ascii="Times New Roman" w:hAnsi="Times New Roman" w:cs="Times New Roman"/>
          <w:sz w:val="28"/>
          <w:szCs w:val="28"/>
        </w:rPr>
        <w:t>спис</w:t>
      </w:r>
      <w:r>
        <w:rPr>
          <w:rFonts w:ascii="Times New Roman" w:hAnsi="Times New Roman" w:cs="Times New Roman"/>
          <w:sz w:val="28"/>
          <w:szCs w:val="28"/>
          <w:lang w:val="ru-RU"/>
        </w:rPr>
        <w:t>ком</w:t>
      </w:r>
      <w:r>
        <w:rPr>
          <w:rFonts w:ascii="Times New Roman" w:hAnsi="Times New Roman" w:cs="Times New Roman"/>
          <w:sz w:val="28"/>
          <w:szCs w:val="28"/>
        </w:rPr>
        <w:t xml:space="preserve"> назначенных наблюдателей и выявлени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них несоответствий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принятия коллегиального решения избирательной комиссии не требует.</w:t>
      </w:r>
    </w:p>
    <w:p w14:paraId="4B4265B9">
      <w:pPr>
        <w:pStyle w:val="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Довод жалобы о том, что процедура удаления должна осуществляться исключительно на основании решения суда не согласуется с частью 13 статьи 63 Закона Липецкой области № 60-ОЗ, определяющей порядок удаления наблюдателя из помещения для голосования, тогда как </w:t>
      </w:r>
      <w:r>
        <w:rPr>
          <w:rFonts w:ascii="Times New Roman" w:hAnsi="Times New Roman" w:cs="Times New Roman"/>
          <w:sz w:val="28"/>
          <w:szCs w:val="28"/>
          <w:lang w:val="ru-RU"/>
        </w:rPr>
        <w:t>Дятчина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Л.Г. </w:t>
      </w:r>
      <w:r>
        <w:rPr>
          <w:rFonts w:ascii="Times New Roman" w:hAnsi="Times New Roman" w:cs="Times New Roman"/>
          <w:sz w:val="28"/>
          <w:szCs w:val="28"/>
        </w:rPr>
        <w:t>статус наблюдателя не приобрела.</w:t>
      </w:r>
    </w:p>
    <w:p w14:paraId="6B1D8065">
      <w:pPr>
        <w:pStyle w:val="9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Поступившая в УИК №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жалоба кандидата </w:t>
      </w:r>
      <w:r>
        <w:rPr>
          <w:rFonts w:ascii="Times New Roman" w:hAnsi="Times New Roman" w:cs="Times New Roman"/>
          <w:sz w:val="28"/>
          <w:szCs w:val="28"/>
          <w:lang w:val="ru-RU"/>
        </w:rPr>
        <w:t>в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депутат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Липецкого городского Совета депутатов седьмого созыва</w:t>
      </w:r>
      <w:r>
        <w:rPr>
          <w:rFonts w:ascii="Times New Roman" w:hAnsi="Times New Roman" w:cs="Times New Roman"/>
          <w:sz w:val="28"/>
          <w:szCs w:val="28"/>
        </w:rPr>
        <w:t xml:space="preserve"> была рассмотрена УИК </w:t>
      </w:r>
      <w:r>
        <w:rPr>
          <w:rFonts w:ascii="Times New Roman" w:hAnsi="Times New Roman" w:cs="Times New Roman"/>
          <w:sz w:val="28"/>
          <w:szCs w:val="28"/>
        </w:rPr>
        <w:br w:type="textWrapping"/>
      </w:r>
      <w:r>
        <w:rPr>
          <w:rFonts w:ascii="Times New Roman" w:hAnsi="Times New Roman" w:cs="Times New Roman"/>
          <w:sz w:val="28"/>
          <w:szCs w:val="28"/>
        </w:rPr>
        <w:t>№ 2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2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03</w:t>
      </w:r>
      <w:r>
        <w:rPr>
          <w:rFonts w:ascii="Times New Roman" w:hAnsi="Times New Roman" w:cs="Times New Roman"/>
          <w:sz w:val="28"/>
          <w:szCs w:val="28"/>
        </w:rPr>
        <w:t xml:space="preserve"> в установленные законом сроки, решение принято с соблюдением требований законодательства о выборах. </w:t>
      </w:r>
    </w:p>
    <w:p w14:paraId="1AC3B3A3">
      <w:pPr>
        <w:pStyle w:val="9"/>
        <w:spacing w:line="360" w:lineRule="auto"/>
        <w:ind w:firstLine="709"/>
        <w:jc w:val="both"/>
        <w:rPr>
          <w:b/>
          <w:bCs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учетом изложенного, руководствуясь статьями 20, 30, 75 Федерального закона № 67-ФЗ, статьями 21, 29 и 79 Закона Липецкой области от 6 июня 2007 года № 60-ОЗ «О выборах депутатов представительных органов муниципальных образований в Липецкой области», </w:t>
      </w:r>
      <w:r>
        <w:rPr>
          <w:rFonts w:ascii="Times New Roman" w:hAnsi="Times New Roman" w:cs="Times New Roman"/>
          <w:sz w:val="28"/>
          <w:szCs w:val="28"/>
          <w:lang w:val="ru-RU"/>
        </w:rPr>
        <w:t>территориальная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збирательная комиссия </w:t>
      </w:r>
      <w:r>
        <w:rPr>
          <w:rFonts w:ascii="Times New Roman" w:hAnsi="Times New Roman" w:cs="Times New Roman"/>
          <w:color w:val="333333"/>
          <w:sz w:val="28"/>
          <w:szCs w:val="28"/>
          <w:lang w:val="ru-RU"/>
        </w:rPr>
        <w:t>№</w:t>
      </w:r>
      <w:r>
        <w:rPr>
          <w:rFonts w:hint="default" w:ascii="Times New Roman" w:hAnsi="Times New Roman" w:cs="Times New Roman"/>
          <w:color w:val="333333"/>
          <w:sz w:val="28"/>
          <w:szCs w:val="28"/>
          <w:lang w:val="ru-RU"/>
        </w:rPr>
        <w:t xml:space="preserve"> 1 Октябрьского округа города Липецка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333333"/>
          <w:sz w:val="28"/>
          <w:szCs w:val="28"/>
        </w:rPr>
        <w:t>постановляет:</w:t>
      </w:r>
    </w:p>
    <w:p w14:paraId="5E860EDE">
      <w:pPr>
        <w:pStyle w:val="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333333"/>
          <w:sz w:val="28"/>
          <w:szCs w:val="28"/>
        </w:rPr>
        <w:t xml:space="preserve">1. Оставить жалобу </w:t>
      </w:r>
      <w:r>
        <w:rPr>
          <w:rFonts w:ascii="Times New Roman" w:hAnsi="Times New Roman" w:cs="Times New Roman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 xml:space="preserve">от кандидата в депутаты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>Липецкого</w:t>
      </w:r>
      <w:r>
        <w:rPr>
          <w:rFonts w:hint="default" w:ascii="Times New Roman" w:hAnsi="Times New Roman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городского Совета депутатов седьмого созыва по одномандатному избирательному округу № 5</w:t>
      </w:r>
      <w:r>
        <w:rPr>
          <w:rFonts w:hint="default" w:cs="Times New Roman"/>
          <w:color w:val="000000" w:themeColor="text1"/>
          <w:sz w:val="28"/>
          <w:szCs w:val="28"/>
          <w:lang w:val="ru-RU"/>
          <w14:textFill>
            <w14:solidFill>
              <w14:schemeClr w14:val="tx1"/>
            </w14:solidFill>
          </w14:textFill>
        </w:rPr>
        <w:t xml:space="preserve"> Сиротина Анатолия Ивановича</w:t>
      </w:r>
      <w:r>
        <w:rPr>
          <w:color w:val="000000"/>
          <w:sz w:val="28"/>
          <w:szCs w:val="28"/>
        </w:rPr>
        <w:t xml:space="preserve"> без удовлетворения.</w:t>
      </w:r>
    </w:p>
    <w:p w14:paraId="37C806E0">
      <w:pPr>
        <w:pStyle w:val="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 Направить копию настоящего постановления заявителю и в УИК</w:t>
      </w:r>
      <w:r>
        <w:rPr>
          <w:rFonts w:hint="default"/>
          <w:color w:val="000000"/>
          <w:sz w:val="28"/>
          <w:szCs w:val="28"/>
          <w:lang w:val="ru-RU"/>
        </w:rPr>
        <w:t xml:space="preserve"> </w:t>
      </w:r>
      <w:r>
        <w:rPr>
          <w:rFonts w:hint="default"/>
          <w:color w:val="000000"/>
          <w:sz w:val="28"/>
          <w:szCs w:val="28"/>
          <w:lang w:val="ru-RU"/>
        </w:rPr>
        <w:br w:type="textWrapping"/>
      </w:r>
      <w:r>
        <w:rPr>
          <w:color w:val="000000"/>
          <w:sz w:val="28"/>
          <w:szCs w:val="28"/>
        </w:rPr>
        <w:t>№ 2</w:t>
      </w:r>
      <w:r>
        <w:rPr>
          <w:rFonts w:hint="default"/>
          <w:color w:val="000000"/>
          <w:sz w:val="28"/>
          <w:szCs w:val="28"/>
          <w:lang w:val="ru-RU"/>
        </w:rPr>
        <w:t>2</w:t>
      </w:r>
      <w:r>
        <w:rPr>
          <w:color w:val="000000"/>
          <w:sz w:val="28"/>
          <w:szCs w:val="28"/>
        </w:rPr>
        <w:t>-</w:t>
      </w:r>
      <w:r>
        <w:rPr>
          <w:rFonts w:hint="default"/>
          <w:color w:val="000000"/>
          <w:sz w:val="28"/>
          <w:szCs w:val="28"/>
          <w:lang w:val="ru-RU"/>
        </w:rPr>
        <w:t>03</w:t>
      </w:r>
      <w:r>
        <w:rPr>
          <w:color w:val="000000"/>
          <w:sz w:val="28"/>
          <w:szCs w:val="28"/>
        </w:rPr>
        <w:t>.</w:t>
      </w:r>
    </w:p>
    <w:p w14:paraId="0FF8624B">
      <w:pPr>
        <w:pStyle w:val="8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14:paraId="260CD40D">
      <w:pPr>
        <w:pStyle w:val="2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Председатель территориальной</w:t>
      </w:r>
    </w:p>
    <w:p w14:paraId="50E8AFA3">
      <w:pPr>
        <w:pStyle w:val="2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избирательной комиссии № 1</w:t>
      </w:r>
    </w:p>
    <w:p w14:paraId="2B8D8AF4">
      <w:pPr>
        <w:pStyle w:val="2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Октябрьского округа города Липецка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>Н.В. БУРАКОВА</w:t>
      </w:r>
    </w:p>
    <w:p w14:paraId="6C33FDEC">
      <w:pPr>
        <w:pStyle w:val="2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ab/>
      </w:r>
    </w:p>
    <w:p w14:paraId="71EE1338">
      <w:pPr>
        <w:pStyle w:val="2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Секретарь территориальной</w:t>
      </w:r>
    </w:p>
    <w:p w14:paraId="216CF012">
      <w:pPr>
        <w:pStyle w:val="2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cs="Times New Roman"/>
          <w:b/>
          <w:bCs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избирательной комиссии № 1</w:t>
      </w:r>
    </w:p>
    <w:p w14:paraId="0F85A7CB">
      <w:pPr>
        <w:pStyle w:val="2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0"/>
        <w:textAlignment w:val="auto"/>
        <w:rPr>
          <w:rFonts w:hint="default" w:ascii="Times New Roman" w:hAnsi="Times New Roman" w:eastAsia="Calibri" w:cs="Times New Roman"/>
          <w:b/>
          <w:sz w:val="28"/>
          <w:szCs w:val="28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Октябрьского округа города Липецка</w:t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ab/>
      </w:r>
      <w:r>
        <w:rPr>
          <w:rFonts w:hint="default" w:ascii="Times New Roman" w:hAnsi="Times New Roman" w:cs="Times New Roman"/>
          <w:b/>
          <w:bCs/>
          <w:sz w:val="28"/>
          <w:szCs w:val="28"/>
        </w:rPr>
        <w:t xml:space="preserve">                        И.С. КУПРИЯНОВА</w:t>
      </w:r>
    </w:p>
    <w:p w14:paraId="448BD2F7">
      <w:pPr>
        <w:pStyle w:val="8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709"/>
        <w:jc w:val="both"/>
        <w:textAlignment w:val="auto"/>
        <w:rPr>
          <w:rFonts w:hint="default" w:ascii="Times New Roman" w:hAnsi="Times New Roman" w:cs="Times New Roman"/>
          <w:color w:val="000000"/>
          <w:sz w:val="28"/>
          <w:szCs w:val="28"/>
        </w:rPr>
      </w:pPr>
    </w:p>
    <w:p w14:paraId="57F535D6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51F2EC0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8517E0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sectPr>
      <w:headerReference r:id="rId5" w:type="default"/>
      <w:pgSz w:w="11906" w:h="16838"/>
      <w:pgMar w:top="1134" w:right="851" w:bottom="993" w:left="1701" w:header="709" w:footer="709" w:gutter="0"/>
      <w:cols w:space="708" w:num="1"/>
      <w:titlePg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XO Thames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40766808"/>
      <w:docPartObj>
        <w:docPartGallery w:val="autotext"/>
      </w:docPartObj>
    </w:sdtPr>
    <w:sdtContent>
      <w:p w14:paraId="1DF26214"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62C2E32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CF3"/>
    <w:rsid w:val="0001456D"/>
    <w:rsid w:val="000500A7"/>
    <w:rsid w:val="00060E39"/>
    <w:rsid w:val="00064F89"/>
    <w:rsid w:val="00075633"/>
    <w:rsid w:val="0008208D"/>
    <w:rsid w:val="000A611D"/>
    <w:rsid w:val="000B45C7"/>
    <w:rsid w:val="000C2486"/>
    <w:rsid w:val="000D316E"/>
    <w:rsid w:val="00116122"/>
    <w:rsid w:val="00142681"/>
    <w:rsid w:val="00187AD9"/>
    <w:rsid w:val="001F1F60"/>
    <w:rsid w:val="00212B68"/>
    <w:rsid w:val="00214E73"/>
    <w:rsid w:val="00234683"/>
    <w:rsid w:val="00242F6C"/>
    <w:rsid w:val="0027148B"/>
    <w:rsid w:val="002B06FA"/>
    <w:rsid w:val="00302CEE"/>
    <w:rsid w:val="003165B1"/>
    <w:rsid w:val="00336269"/>
    <w:rsid w:val="00370F41"/>
    <w:rsid w:val="00373CF3"/>
    <w:rsid w:val="00375606"/>
    <w:rsid w:val="00380BED"/>
    <w:rsid w:val="00383BA3"/>
    <w:rsid w:val="003A343D"/>
    <w:rsid w:val="003E48B5"/>
    <w:rsid w:val="003F6F82"/>
    <w:rsid w:val="003F7D2E"/>
    <w:rsid w:val="004027A0"/>
    <w:rsid w:val="00427B25"/>
    <w:rsid w:val="00466288"/>
    <w:rsid w:val="00467637"/>
    <w:rsid w:val="00473CC2"/>
    <w:rsid w:val="0049092E"/>
    <w:rsid w:val="004937E6"/>
    <w:rsid w:val="004B71E7"/>
    <w:rsid w:val="004D0BFD"/>
    <w:rsid w:val="00502E62"/>
    <w:rsid w:val="0053103F"/>
    <w:rsid w:val="005359EC"/>
    <w:rsid w:val="00540CF8"/>
    <w:rsid w:val="005676EF"/>
    <w:rsid w:val="00573547"/>
    <w:rsid w:val="005B1AE0"/>
    <w:rsid w:val="005B74D2"/>
    <w:rsid w:val="005B7933"/>
    <w:rsid w:val="005C1EB8"/>
    <w:rsid w:val="005C7B87"/>
    <w:rsid w:val="0060528A"/>
    <w:rsid w:val="00610B8F"/>
    <w:rsid w:val="006264A2"/>
    <w:rsid w:val="00633F3A"/>
    <w:rsid w:val="00635725"/>
    <w:rsid w:val="00645EA6"/>
    <w:rsid w:val="006503A5"/>
    <w:rsid w:val="00666B3A"/>
    <w:rsid w:val="006739DD"/>
    <w:rsid w:val="006816ED"/>
    <w:rsid w:val="006D0A31"/>
    <w:rsid w:val="006F4F89"/>
    <w:rsid w:val="007275C9"/>
    <w:rsid w:val="007419C6"/>
    <w:rsid w:val="00746DAE"/>
    <w:rsid w:val="00747416"/>
    <w:rsid w:val="00765A5A"/>
    <w:rsid w:val="007671AA"/>
    <w:rsid w:val="007704A2"/>
    <w:rsid w:val="00773718"/>
    <w:rsid w:val="00776982"/>
    <w:rsid w:val="0078737C"/>
    <w:rsid w:val="007A7082"/>
    <w:rsid w:val="007C54EE"/>
    <w:rsid w:val="007D77AA"/>
    <w:rsid w:val="00802753"/>
    <w:rsid w:val="00826361"/>
    <w:rsid w:val="00827C45"/>
    <w:rsid w:val="00874E3B"/>
    <w:rsid w:val="008A4401"/>
    <w:rsid w:val="008C726F"/>
    <w:rsid w:val="009009B8"/>
    <w:rsid w:val="009141ED"/>
    <w:rsid w:val="00925C9E"/>
    <w:rsid w:val="00927ADA"/>
    <w:rsid w:val="00952D24"/>
    <w:rsid w:val="0095702B"/>
    <w:rsid w:val="009C5102"/>
    <w:rsid w:val="009D3F69"/>
    <w:rsid w:val="009E1381"/>
    <w:rsid w:val="009F461F"/>
    <w:rsid w:val="00A12E12"/>
    <w:rsid w:val="00A374D8"/>
    <w:rsid w:val="00A44CF6"/>
    <w:rsid w:val="00A6015D"/>
    <w:rsid w:val="00A64EC7"/>
    <w:rsid w:val="00A70DFC"/>
    <w:rsid w:val="00A8693E"/>
    <w:rsid w:val="00A9455F"/>
    <w:rsid w:val="00AB6AEB"/>
    <w:rsid w:val="00AC13E9"/>
    <w:rsid w:val="00AD5939"/>
    <w:rsid w:val="00AD760C"/>
    <w:rsid w:val="00AE230D"/>
    <w:rsid w:val="00AF11DE"/>
    <w:rsid w:val="00AF4C2C"/>
    <w:rsid w:val="00B14455"/>
    <w:rsid w:val="00B32189"/>
    <w:rsid w:val="00B3251C"/>
    <w:rsid w:val="00B61A9D"/>
    <w:rsid w:val="00B73DD0"/>
    <w:rsid w:val="00B8001D"/>
    <w:rsid w:val="00B8388E"/>
    <w:rsid w:val="00B90A4D"/>
    <w:rsid w:val="00BC6DB9"/>
    <w:rsid w:val="00C0245C"/>
    <w:rsid w:val="00C27714"/>
    <w:rsid w:val="00C37E4D"/>
    <w:rsid w:val="00C54C06"/>
    <w:rsid w:val="00C65473"/>
    <w:rsid w:val="00C77315"/>
    <w:rsid w:val="00C81E1A"/>
    <w:rsid w:val="00C9030A"/>
    <w:rsid w:val="00C95A8B"/>
    <w:rsid w:val="00CB07D9"/>
    <w:rsid w:val="00CB41C6"/>
    <w:rsid w:val="00CD7651"/>
    <w:rsid w:val="00CE18F4"/>
    <w:rsid w:val="00CE3904"/>
    <w:rsid w:val="00CF14B1"/>
    <w:rsid w:val="00D061BC"/>
    <w:rsid w:val="00D11246"/>
    <w:rsid w:val="00D12786"/>
    <w:rsid w:val="00D16B62"/>
    <w:rsid w:val="00D43D5A"/>
    <w:rsid w:val="00D60552"/>
    <w:rsid w:val="00DF63A7"/>
    <w:rsid w:val="00E006A8"/>
    <w:rsid w:val="00E11CD3"/>
    <w:rsid w:val="00E52CA4"/>
    <w:rsid w:val="00E555B6"/>
    <w:rsid w:val="00E7618B"/>
    <w:rsid w:val="00E84975"/>
    <w:rsid w:val="00E92C08"/>
    <w:rsid w:val="00EA3BCE"/>
    <w:rsid w:val="00EA7965"/>
    <w:rsid w:val="00ED323E"/>
    <w:rsid w:val="00EE64F1"/>
    <w:rsid w:val="00F020C5"/>
    <w:rsid w:val="00F03EC2"/>
    <w:rsid w:val="00F041CF"/>
    <w:rsid w:val="00F10BDA"/>
    <w:rsid w:val="00F86D54"/>
    <w:rsid w:val="00F8720D"/>
    <w:rsid w:val="00F95D0B"/>
    <w:rsid w:val="00FD396F"/>
    <w:rsid w:val="12381B38"/>
    <w:rsid w:val="38715F49"/>
    <w:rsid w:val="4CFC011D"/>
    <w:rsid w:val="5A3F38A2"/>
    <w:rsid w:val="79A45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kern w:val="0"/>
      <w:sz w:val="22"/>
      <w:szCs w:val="22"/>
      <w:lang w:val="ru-RU" w:eastAsia="en-US" w:bidi="ar-SA"/>
      <w14:ligatures w14:val="none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semiHidden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18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Body Text"/>
    <w:basedOn w:val="1"/>
    <w:link w:val="22"/>
    <w:qFormat/>
    <w:uiPriority w:val="1"/>
    <w:pPr>
      <w:spacing w:before="100" w:after="120" w:line="240" w:lineRule="auto"/>
    </w:pPr>
    <w:rPr>
      <w:kern w:val="2"/>
      <w:sz w:val="24"/>
      <w14:ligatures w14:val="standardContextual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8">
    <w:name w:val="Normal (Web)"/>
    <w:basedOn w:val="1"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9">
    <w:name w:val="ConsPlusNormal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cs="Calibri" w:eastAsiaTheme="minorEastAsia"/>
      <w:kern w:val="2"/>
      <w:sz w:val="22"/>
      <w:szCs w:val="22"/>
      <w:lang w:val="ru-RU" w:eastAsia="ru-RU" w:bidi="ar-SA"/>
      <w14:ligatures w14:val="standardContextual"/>
    </w:rPr>
  </w:style>
  <w:style w:type="paragraph" w:customStyle="1" w:styleId="10">
    <w:name w:val="ConsPlusNonformat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 w:eastAsiaTheme="minorEastAsia"/>
      <w:kern w:val="2"/>
      <w:sz w:val="20"/>
      <w:szCs w:val="22"/>
      <w:lang w:val="ru-RU" w:eastAsia="ru-RU" w:bidi="ar-SA"/>
      <w14:ligatures w14:val="standardContextual"/>
    </w:rPr>
  </w:style>
  <w:style w:type="paragraph" w:customStyle="1" w:styleId="11">
    <w:name w:val="ConsPlusTitle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cs="Calibri" w:eastAsiaTheme="minorEastAsia"/>
      <w:b/>
      <w:kern w:val="2"/>
      <w:sz w:val="22"/>
      <w:szCs w:val="22"/>
      <w:lang w:val="ru-RU" w:eastAsia="ru-RU" w:bidi="ar-SA"/>
      <w14:ligatures w14:val="standardContextual"/>
    </w:rPr>
  </w:style>
  <w:style w:type="paragraph" w:customStyle="1" w:styleId="12">
    <w:name w:val="ConsPlusCell"/>
    <w:qFormat/>
    <w:uiPriority w:val="0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 w:eastAsiaTheme="minorEastAsia"/>
      <w:kern w:val="2"/>
      <w:sz w:val="20"/>
      <w:szCs w:val="22"/>
      <w:lang w:val="ru-RU" w:eastAsia="ru-RU" w:bidi="ar-SA"/>
      <w14:ligatures w14:val="standardContextual"/>
    </w:rPr>
  </w:style>
  <w:style w:type="paragraph" w:customStyle="1" w:styleId="13">
    <w:name w:val="ConsPlusDocList"/>
    <w:qFormat/>
    <w:uiPriority w:val="0"/>
    <w:pPr>
      <w:widowControl w:val="0"/>
      <w:autoSpaceDE w:val="0"/>
      <w:autoSpaceDN w:val="0"/>
      <w:spacing w:after="0" w:line="240" w:lineRule="auto"/>
    </w:pPr>
    <w:rPr>
      <w:rFonts w:ascii="Calibri" w:hAnsi="Calibri" w:cs="Calibri" w:eastAsiaTheme="minorEastAsia"/>
      <w:kern w:val="2"/>
      <w:sz w:val="22"/>
      <w:szCs w:val="22"/>
      <w:lang w:val="ru-RU" w:eastAsia="ru-RU" w:bidi="ar-SA"/>
      <w14:ligatures w14:val="standardContextual"/>
    </w:rPr>
  </w:style>
  <w:style w:type="paragraph" w:customStyle="1" w:styleId="14">
    <w:name w:val="ConsPlusTitlePage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cs="Tahoma" w:eastAsiaTheme="minorEastAsia"/>
      <w:kern w:val="2"/>
      <w:sz w:val="20"/>
      <w:szCs w:val="22"/>
      <w:lang w:val="ru-RU" w:eastAsia="ru-RU" w:bidi="ar-SA"/>
      <w14:ligatures w14:val="standardContextual"/>
    </w:rPr>
  </w:style>
  <w:style w:type="paragraph" w:customStyle="1" w:styleId="15">
    <w:name w:val="ConsPlusJurTerm"/>
    <w:qFormat/>
    <w:uiPriority w:val="0"/>
    <w:pPr>
      <w:widowControl w:val="0"/>
      <w:autoSpaceDE w:val="0"/>
      <w:autoSpaceDN w:val="0"/>
      <w:spacing w:after="0" w:line="240" w:lineRule="auto"/>
    </w:pPr>
    <w:rPr>
      <w:rFonts w:ascii="Tahoma" w:hAnsi="Tahoma" w:cs="Tahoma" w:eastAsiaTheme="minorEastAsia"/>
      <w:kern w:val="2"/>
      <w:sz w:val="26"/>
      <w:szCs w:val="22"/>
      <w:lang w:val="ru-RU" w:eastAsia="ru-RU" w:bidi="ar-SA"/>
      <w14:ligatures w14:val="standardContextual"/>
    </w:rPr>
  </w:style>
  <w:style w:type="paragraph" w:customStyle="1" w:styleId="16">
    <w:name w:val="ConsPlusTextList"/>
    <w:qFormat/>
    <w:uiPriority w:val="0"/>
    <w:pPr>
      <w:widowControl w:val="0"/>
      <w:autoSpaceDE w:val="0"/>
      <w:autoSpaceDN w:val="0"/>
      <w:spacing w:after="0" w:line="240" w:lineRule="auto"/>
    </w:pPr>
    <w:rPr>
      <w:rFonts w:ascii="Arial" w:hAnsi="Arial" w:cs="Arial" w:eastAsiaTheme="minorEastAsia"/>
      <w:kern w:val="2"/>
      <w:sz w:val="20"/>
      <w:szCs w:val="22"/>
      <w:lang w:val="ru-RU" w:eastAsia="ru-RU" w:bidi="ar-SA"/>
      <w14:ligatures w14:val="standardContextual"/>
    </w:rPr>
  </w:style>
  <w:style w:type="paragraph" w:styleId="17">
    <w:name w:val="List Paragraph"/>
    <w:basedOn w:val="1"/>
    <w:qFormat/>
    <w:uiPriority w:val="34"/>
    <w:pPr>
      <w:ind w:left="720"/>
      <w:contextualSpacing/>
    </w:pPr>
  </w:style>
  <w:style w:type="character" w:customStyle="1" w:styleId="18">
    <w:name w:val="Верхний колонтитул Знак"/>
    <w:basedOn w:val="2"/>
    <w:link w:val="5"/>
    <w:qFormat/>
    <w:uiPriority w:val="99"/>
    <w:rPr>
      <w:kern w:val="0"/>
      <w14:ligatures w14:val="none"/>
    </w:rPr>
  </w:style>
  <w:style w:type="character" w:customStyle="1" w:styleId="19">
    <w:name w:val="Нижний колонтитул Знак"/>
    <w:basedOn w:val="2"/>
    <w:link w:val="7"/>
    <w:qFormat/>
    <w:uiPriority w:val="99"/>
    <w:rPr>
      <w:kern w:val="0"/>
      <w14:ligatures w14:val="none"/>
    </w:rPr>
  </w:style>
  <w:style w:type="character" w:customStyle="1" w:styleId="20">
    <w:name w:val="a121"/>
    <w:qFormat/>
    <w:uiPriority w:val="0"/>
    <w:rPr>
      <w:rFonts w:hint="default" w:ascii="Arial" w:hAnsi="Arial" w:cs="Arial"/>
      <w:color w:val="000000"/>
      <w:spacing w:val="0"/>
      <w:sz w:val="20"/>
    </w:rPr>
  </w:style>
  <w:style w:type="paragraph" w:customStyle="1" w:styleId="21">
    <w:name w:val="Footnote"/>
    <w:qFormat/>
    <w:uiPriority w:val="0"/>
    <w:pPr>
      <w:spacing w:after="160" w:line="264" w:lineRule="auto"/>
      <w:ind w:firstLine="851"/>
      <w:jc w:val="both"/>
    </w:pPr>
    <w:rPr>
      <w:rFonts w:ascii="XO Thames" w:hAnsi="XO Thames" w:eastAsia="Times New Roman" w:cs="Times New Roman"/>
      <w:color w:val="000000"/>
      <w:kern w:val="0"/>
      <w:sz w:val="22"/>
      <w:szCs w:val="20"/>
      <w:lang w:val="ru-RU" w:eastAsia="ru-RU" w:bidi="ar-SA"/>
      <w14:ligatures w14:val="none"/>
    </w:rPr>
  </w:style>
  <w:style w:type="character" w:customStyle="1" w:styleId="22">
    <w:name w:val="Основной текст Знак"/>
    <w:link w:val="6"/>
    <w:qFormat/>
    <w:locked/>
    <w:uiPriority w:val="1"/>
    <w:rPr>
      <w:sz w:val="24"/>
    </w:rPr>
  </w:style>
  <w:style w:type="character" w:customStyle="1" w:styleId="23">
    <w:name w:val="Основной текст Знак1"/>
    <w:basedOn w:val="2"/>
    <w:semiHidden/>
    <w:qFormat/>
    <w:uiPriority w:val="99"/>
    <w:rPr>
      <w:kern w:val="0"/>
      <w14:ligatures w14:val="none"/>
    </w:rPr>
  </w:style>
  <w:style w:type="paragraph" w:customStyle="1" w:styleId="24">
    <w:name w:val="14-15"/>
    <w:basedOn w:val="1"/>
    <w:qFormat/>
    <w:uiPriority w:val="99"/>
    <w:pPr>
      <w:spacing w:line="360" w:lineRule="auto"/>
      <w:ind w:firstLine="709"/>
      <w:jc w:val="both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1479</Words>
  <Characters>8432</Characters>
  <Lines>70</Lines>
  <Paragraphs>19</Paragraphs>
  <TotalTime>12</TotalTime>
  <ScaleCrop>false</ScaleCrop>
  <LinksUpToDate>false</LinksUpToDate>
  <CharactersWithSpaces>9892</CharactersWithSpaces>
  <Application>WPS Office_12.2.0.22549_F1E327BC-269C-435d-A152-05C5408002CA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2025-09-13T07:57:00Z</dcterms:created>
  <dc:creator>Оксана Кожина</dc:creator>
  <cp:lastModifiedBy>User</cp:lastModifiedBy>
  <cp:lastPrinted>2025-09-13T12:16:06Z</cp:lastPrinted>
  <dcterms:modified xsi:type="dcterms:W3CDTF">2025-09-13T12:19:10Z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CC3CF248783E4D32B043CF10C1B0951C_13</vt:lpwstr>
  </property>
</Properties>
</file>